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</w:t>
      </w:r>
      <w:r>
        <w:rPr>
          <w:b/>
          <w:sz w:val="24"/>
          <w:szCs w:val="24"/>
        </w:rPr>
        <w:t xml:space="preserve">е</w:t>
      </w:r>
      <w:r>
        <w:rPr>
          <w:b/>
          <w:sz w:val="24"/>
          <w:szCs w:val="24"/>
        </w:rPr>
        <w:t xml:space="preserve"> закупки </w:t>
      </w:r>
      <w:r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 xml:space="preserve">добровольному страхованию автотранспортных средств (КАСКО) для н</w:t>
      </w:r>
      <w:r>
        <w:rPr>
          <w:b/>
          <w:sz w:val="24"/>
          <w:szCs w:val="24"/>
        </w:rPr>
        <w:t xml:space="preserve">ужд </w:t>
      </w:r>
      <w:r>
        <w:rPr>
          <w:b/>
          <w:sz w:val="24"/>
          <w:szCs w:val="24"/>
        </w:rPr>
        <w:t xml:space="preserve">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Сибирь </w:t>
      </w:r>
      <w:r>
        <w:rPr>
          <w:b/>
          <w:sz w:val="24"/>
          <w:szCs w:val="24"/>
        </w:rPr>
        <w:t xml:space="preserve">Тываэнерго</w:t>
      </w:r>
      <w:r>
        <w:rPr>
          <w:b/>
          <w:sz w:val="24"/>
          <w:szCs w:val="24"/>
        </w:rPr>
        <w:t xml:space="preserve">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запрос предложений</w:t>
      </w:r>
      <w:r>
        <w:rPr>
          <w:b/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2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>
        <w:tblPrEx/>
        <w:trPr>
          <w:jc w:val="center"/>
          <w:trHeight w:val="302"/>
        </w:trPr>
        <w:tc>
          <w:tcPr>
            <w:tcW w:w="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Наименование пункта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11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Текст пояснений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Вид и предмет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en-US"/>
              </w:rPr>
              <w:outlineLvl w:val="0"/>
            </w:pPr>
            <w:r>
              <w:rPr>
                <w:sz w:val="24"/>
                <w:szCs w:val="24"/>
                <w:lang w:eastAsia="en-US"/>
              </w:rPr>
              <w:t xml:space="preserve">Запрос предложений</w:t>
            </w:r>
            <w:r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>
              <w:rPr>
                <w:sz w:val="24"/>
                <w:szCs w:val="24"/>
                <w:lang w:eastAsia="en-US"/>
              </w:rPr>
              <w:t xml:space="preserve">добровольного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страхования </w:t>
            </w:r>
            <w:r>
              <w:rPr>
                <w:sz w:val="24"/>
                <w:szCs w:val="24"/>
                <w:lang w:eastAsia="en-US"/>
              </w:rPr>
              <w:t xml:space="preserve">автотранспортных </w:t>
            </w:r>
            <w:r>
              <w:rPr>
                <w:sz w:val="24"/>
                <w:szCs w:val="24"/>
                <w:lang w:eastAsia="en-US"/>
              </w:rPr>
              <w:t xml:space="preserve">средств </w:t>
            </w:r>
            <w:r>
              <w:rPr>
                <w:sz w:val="24"/>
                <w:szCs w:val="24"/>
                <w:lang w:eastAsia="en-US"/>
              </w:rPr>
              <w:t xml:space="preserve">(КАСКО) </w:t>
            </w:r>
            <w:r>
              <w:rPr>
                <w:sz w:val="24"/>
                <w:szCs w:val="24"/>
                <w:lang w:eastAsia="en-US"/>
              </w:rPr>
              <w:t xml:space="preserve">для нужд </w:t>
            </w:r>
            <w:r>
              <w:rPr>
                <w:sz w:val="24"/>
                <w:szCs w:val="24"/>
                <w:lang w:eastAsia="en-US"/>
              </w:rPr>
              <w:t xml:space="preserve">АО «</w:t>
            </w:r>
            <w:r>
              <w:rPr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sz w:val="24"/>
                <w:szCs w:val="24"/>
                <w:lang w:eastAsia="en-US"/>
              </w:rPr>
              <w:t xml:space="preserve">»</w:t>
            </w: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>
          <w:jc w:val="center"/>
          <w:trHeight w:val="600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en-US"/>
              </w:rPr>
              <w:outlineLvl w:val="0"/>
            </w:pPr>
            <w:r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sz w:val="22"/>
                <w:szCs w:val="22"/>
              </w:rPr>
            </w:pPr>
            <w:r>
              <w:rPr>
                <w:sz w:val="24"/>
                <w:lang w:eastAsia="en-US"/>
              </w:rPr>
              <w:t xml:space="preserve">Территорией страхования является территория Российской Федерации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695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Порядок формирования цены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Начальная (максимальная) цена договора для целей проведения </w:t>
            </w:r>
            <w:r>
              <w:rPr>
                <w:sz w:val="24"/>
                <w:lang w:eastAsia="en-US"/>
              </w:rPr>
              <w:t xml:space="preserve">запроса предложений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в электронной форме </w:t>
            </w:r>
            <w:r>
              <w:rPr>
                <w:sz w:val="24"/>
                <w:lang w:eastAsia="en-US"/>
              </w:rPr>
              <w:t xml:space="preserve">установлена Заказчиком в рублях</w:t>
            </w:r>
            <w:r>
              <w:rPr>
                <w:sz w:val="24"/>
                <w:lang w:eastAsia="en-US"/>
              </w:rPr>
              <w:t xml:space="preserve">.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Участник закупочной процедуры в своей заявке должен указать единый размер страхового тарифа в % для всех автотранспортных средств, указанных в Приложении 1 к настоящему техническому заданию.  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</w:tc>
      </w:tr>
      <w:tr>
        <w:tblPrEx/>
        <w:trPr>
          <w:jc w:val="center"/>
          <w:trHeight w:val="553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Наименование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  <w:lang w:eastAsia="en-US"/>
              </w:rPr>
              <w:t xml:space="preserve">Добровольное страхование автотранспортных средств (КАСКО)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Начальная (максимальная) цена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vAlign w:val="center"/>
            <w:textDirection w:val="lrTb"/>
            <w:noWrap w:val="false"/>
          </w:tcPr>
          <w:p>
            <w:pPr>
              <w:pStyle w:val="861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2 737 044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(Два миллиона семьсот тридцать семь тысяч сорок четыре) рубля 00 копеек, НДС не облагается.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1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93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роки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00.00 часов «01» января 2025 года по 24.00 часов «31» декабря 2025 года.</w:t>
            </w:r>
            <w:bookmarkStart w:id="0" w:name="undefined"/>
            <w:r/>
            <w:bookmarkEnd w:id="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3489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Основные требования к предмету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7.1. Страхователь: </w:t>
            </w:r>
            <w:r>
              <w:rPr>
                <w:sz w:val="24"/>
                <w:szCs w:val="24"/>
              </w:rPr>
              <w:t xml:space="preserve">АО «</w:t>
            </w:r>
            <w:r>
              <w:rPr>
                <w:sz w:val="24"/>
                <w:szCs w:val="24"/>
              </w:rPr>
              <w:t xml:space="preserve">Россети</w:t>
            </w:r>
            <w:r>
              <w:rPr>
                <w:sz w:val="24"/>
                <w:szCs w:val="24"/>
              </w:rPr>
              <w:t xml:space="preserve"> Сибирь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Тываэнерго</w:t>
            </w:r>
            <w:r>
              <w:rPr>
                <w:sz w:val="24"/>
                <w:szCs w:val="24"/>
              </w:rPr>
              <w:t xml:space="preserve">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7.2. </w:t>
            </w:r>
            <w:r>
              <w:rPr>
                <w:sz w:val="24"/>
                <w:szCs w:val="24"/>
              </w:rPr>
              <w:t xml:space="preserve">Требования Заказчика к страховым рискам, страховым случаям, исключениям из страхового покрытия изложены в проекте договора страхования (приложение к закупочной документации).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7.3. Общая страховая сумма по договору страхования устанавливается в </w:t>
            </w:r>
            <w:r>
              <w:rPr>
                <w:sz w:val="24"/>
                <w:szCs w:val="24"/>
              </w:rPr>
              <w:t xml:space="preserve">размере </w:t>
            </w:r>
            <w:r>
              <w:rPr>
                <w:sz w:val="24"/>
                <w:szCs w:val="24"/>
              </w:rPr>
              <w:t xml:space="preserve">190 480 000 </w:t>
            </w:r>
            <w:r>
              <w:rPr>
                <w:sz w:val="24"/>
                <w:szCs w:val="24"/>
              </w:rPr>
              <w:t xml:space="preserve">(Сто </w:t>
            </w:r>
            <w:r>
              <w:rPr>
                <w:sz w:val="24"/>
                <w:szCs w:val="24"/>
              </w:rPr>
              <w:t xml:space="preserve">девяносто </w:t>
            </w:r>
            <w:r>
              <w:rPr>
                <w:sz w:val="24"/>
                <w:szCs w:val="24"/>
              </w:rPr>
              <w:t xml:space="preserve">миллион</w:t>
            </w:r>
            <w:r>
              <w:rPr>
                <w:sz w:val="24"/>
                <w:szCs w:val="24"/>
              </w:rPr>
              <w:t xml:space="preserve">ов четыреста восемьдесят тысяч</w:t>
            </w:r>
            <w:r>
              <w:rPr>
                <w:sz w:val="24"/>
                <w:szCs w:val="24"/>
              </w:rPr>
              <w:t xml:space="preserve">) рублей 00 копеек.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Страховые суммы на каждое автотранспортное средство представлены в приложении 1 к настоящему техническому заданию.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  <w:t xml:space="preserve">4. Франшизы и лимиты ответственности не устанавливаются.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425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Условия оплаты услуг (форма, сроки, порядок)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9355" w:leader="none"/>
              </w:tabs>
              <w:rPr>
                <w:szCs w:val="24"/>
              </w:rPr>
            </w:pPr>
            <w:r>
              <w:rPr>
                <w:sz w:val="24"/>
              </w:rPr>
              <w:t xml:space="preserve">8.1. </w:t>
            </w:r>
            <w:r>
              <w:rPr>
                <w:sz w:val="24"/>
              </w:rPr>
              <w:t xml:space="preserve">Оплата страховой премии производится в течение </w:t>
            </w:r>
            <w:r>
              <w:rPr>
                <w:sz w:val="24"/>
              </w:rPr>
              <w:t xml:space="preserve">7-м</w:t>
            </w:r>
            <w:r>
              <w:rPr>
                <w:sz w:val="24"/>
              </w:rPr>
              <w:t xml:space="preserve">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r>
              <w:rPr>
                <w:sz w:val="24"/>
              </w:rPr>
              <w:t xml:space="preserve">ов</w:t>
            </w:r>
            <w:r>
              <w:rPr>
                <w:sz w:val="24"/>
              </w:rPr>
              <w:t xml:space="preserve">). </w:t>
            </w:r>
            <w:r>
              <w:rPr>
                <w:szCs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8.2. Оплата страховой премии производится в форме безналичного перечисления денежных средств на расчетный счет Страховщика.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8.3.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1090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Требования к участникам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935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9.1. Наличие у Страховщика филиала/представительства в зоне присутствия по месту нахождения АО «</w:t>
            </w:r>
            <w:r>
              <w:rPr>
                <w:sz w:val="24"/>
              </w:rPr>
              <w:t xml:space="preserve">Россети</w:t>
            </w:r>
            <w:r>
              <w:rPr>
                <w:sz w:val="24"/>
              </w:rPr>
              <w:t xml:space="preserve"> Сибирь </w:t>
            </w:r>
            <w:r>
              <w:rPr>
                <w:sz w:val="24"/>
              </w:rPr>
              <w:t xml:space="preserve">Тываэнерго</w:t>
            </w:r>
            <w:r>
              <w:rPr>
                <w:sz w:val="24"/>
              </w:rPr>
              <w:t xml:space="preserve">», </w:t>
            </w:r>
            <w:r>
              <w:rPr>
                <w:sz w:val="24"/>
              </w:rPr>
              <w:t xml:space="preserve">г. Кызыл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851" w:right="851" w:bottom="851" w:left="1134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Journal">
    <w:panose1 w:val="02000603000000000000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13469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4"/>
      </w:rPr>
    </w:lvl>
    <w:lvl w:ilvl="1">
      <w:start w:val="1"/>
      <w:numFmt w:val="decimal"/>
      <w:isLgl w:val="false"/>
      <w:suff w:val="tab"/>
      <w:lvlText w:val="%1.%2"/>
      <w:lvlJc w:val="left"/>
      <w:pPr>
        <w:ind w:firstLine="567"/>
        <w:tabs>
          <w:tab w:val="num" w:pos="397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  <w:rPr>
        <w:rFonts w:hint="default"/>
      </w:r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hint="default" w:ascii="Symbol" w:hAnsi="Symbol" w:cs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7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7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multiLevelType w:val="hybridMultilevel"/>
    <w:lvl w:ilvl="0">
      <w:start w:val="20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3"/>
    <w:next w:val="843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basedOn w:val="844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3"/>
    <w:next w:val="843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basedOn w:val="844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3"/>
    <w:next w:val="843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basedOn w:val="844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3"/>
    <w:next w:val="843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basedOn w:val="844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3"/>
    <w:next w:val="843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basedOn w:val="844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3"/>
    <w:next w:val="843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basedOn w:val="844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3"/>
    <w:next w:val="843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basedOn w:val="844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3"/>
    <w:next w:val="843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basedOn w:val="844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3"/>
    <w:next w:val="843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basedOn w:val="844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3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3"/>
    <w:next w:val="843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4"/>
    <w:link w:val="686"/>
    <w:uiPriority w:val="10"/>
    <w:rPr>
      <w:sz w:val="48"/>
      <w:szCs w:val="48"/>
    </w:rPr>
  </w:style>
  <w:style w:type="paragraph" w:styleId="688">
    <w:name w:val="Subtitle"/>
    <w:basedOn w:val="843"/>
    <w:next w:val="843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4"/>
    <w:link w:val="688"/>
    <w:uiPriority w:val="11"/>
    <w:rPr>
      <w:sz w:val="24"/>
      <w:szCs w:val="24"/>
    </w:rPr>
  </w:style>
  <w:style w:type="paragraph" w:styleId="690">
    <w:name w:val="Quote"/>
    <w:basedOn w:val="843"/>
    <w:next w:val="843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3"/>
    <w:next w:val="843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3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basedOn w:val="844"/>
    <w:link w:val="694"/>
    <w:uiPriority w:val="99"/>
  </w:style>
  <w:style w:type="paragraph" w:styleId="696">
    <w:name w:val="Footer"/>
    <w:basedOn w:val="843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basedOn w:val="844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9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0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1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2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3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4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3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4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5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6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7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8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84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basedOn w:val="844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4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  <w:pPr>
      <w:jc w:val="left"/>
    </w:pPr>
    <w:rPr>
      <w:rFonts w:eastAsia="Times New Roman"/>
      <w:sz w:val="20"/>
      <w:szCs w:val="20"/>
      <w:lang w:eastAsia="ru-RU"/>
    </w:rPr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Caption"/>
    <w:basedOn w:val="843"/>
    <w:next w:val="843"/>
    <w:qFormat/>
    <w:pPr>
      <w:ind w:firstLine="900"/>
      <w:jc w:val="center"/>
      <w:spacing w:after="60"/>
    </w:pPr>
    <w:rPr>
      <w:rFonts w:ascii="Arial" w:hAnsi="Arial"/>
      <w:bCs/>
      <w:sz w:val="22"/>
    </w:rPr>
  </w:style>
  <w:style w:type="paragraph" w:styleId="848" w:customStyle="1">
    <w:name w:val="Обычный текст"/>
    <w:basedOn w:val="843"/>
    <w:link w:val="849"/>
    <w:qFormat/>
    <w:pPr>
      <w:ind w:firstLine="720"/>
      <w:jc w:val="both"/>
      <w:spacing w:line="288" w:lineRule="auto"/>
    </w:pPr>
  </w:style>
  <w:style w:type="character" w:styleId="849" w:customStyle="1">
    <w:name w:val="Обычный текст Знак"/>
    <w:link w:val="848"/>
    <w:rPr>
      <w:rFonts w:eastAsia="Times New Roman"/>
      <w:sz w:val="20"/>
      <w:szCs w:val="20"/>
      <w:lang w:eastAsia="ru-RU"/>
    </w:rPr>
  </w:style>
  <w:style w:type="paragraph" w:styleId="850" w:customStyle="1">
    <w:name w:val="!Iniiaiie oaeno"/>
    <w:pPr>
      <w:contextualSpacing w:val="0"/>
      <w:ind w:left="0" w:right="51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1" w:customStyle="1">
    <w:name w:val="Body Text Indent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2" w:customStyle="1">
    <w:name w:val="бычный"/>
    <w:uiPriority w:val="99"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Journal" w:hAnsi="Journ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3" w:customStyle="1">
    <w:name w:val="Body Text 23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tLeas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4" w:customStyle="1">
    <w:name w:val="Пункт"/>
    <w:pPr>
      <w:contextualSpacing w:val="0"/>
      <w:ind w:left="1422" w:right="0" w:hanging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5" w:customStyle="1">
    <w:name w:val="Контракт-пункт"/>
    <w:pPr>
      <w:numPr>
        <w:ilvl w:val="1"/>
        <w:numId w:val="0"/>
      </w:numPr>
      <w:contextualSpacing w:val="0"/>
      <w:ind w:left="1440" w:right="0" w:hanging="36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56" w:customStyle="1">
    <w:name w:val="комментарий"/>
    <w:rPr>
      <w:rFonts w:cs="Times New Roman"/>
      <w:i/>
      <w:u w:val="none"/>
      <w:shd w:val="clear" w:color="auto" w:fill="ffff99"/>
    </w:rPr>
  </w:style>
  <w:style w:type="paragraph" w:styleId="857" w:customStyle="1">
    <w:name w:val="самый обычный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8" w:customStyle="1">
    <w:name w:val="!Iaca.aeaa aieoiaioa"/>
    <w:pPr>
      <w:contextualSpacing w:val="0"/>
      <w:ind w:left="0" w:right="51" w:firstLine="0"/>
      <w:jc w:val="center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9" w:customStyle="1">
    <w:name w:val="???????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0" w:customStyle="1">
    <w:name w:val="Таблица текст"/>
    <w:pPr>
      <w:contextualSpacing w:val="0"/>
      <w:ind w:left="57" w:right="57" w:firstLine="0"/>
      <w:jc w:val="left"/>
      <w:keepLines w:val="0"/>
      <w:keepNext w:val="0"/>
      <w:pageBreakBefore w:val="0"/>
      <w:spacing w:before="40" w:beforeAutospacing="0" w:after="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1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2" w:customStyle="1">
    <w:name w:val="Пункт-3"/>
    <w:uiPriority w:val="99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tabs>
        <w:tab w:val="num" w:pos="1418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revision>23</cp:revision>
  <dcterms:created xsi:type="dcterms:W3CDTF">2019-09-04T12:52:00Z</dcterms:created>
  <dcterms:modified xsi:type="dcterms:W3CDTF">2024-10-08T09:05:21Z</dcterms:modified>
</cp:coreProperties>
</file>